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803A7" w14:textId="171145EE" w:rsidR="009975C0" w:rsidRPr="005A3BD6" w:rsidRDefault="006A0B92" w:rsidP="009975C0">
      <w:pPr>
        <w:rPr>
          <w:rFonts w:cstheme="minorHAnsi"/>
        </w:rPr>
      </w:pPr>
      <w:r w:rsidRPr="005A3BD6">
        <w:rPr>
          <w:b/>
          <w:bCs/>
          <w:noProof/>
        </w:rPr>
        <w:drawing>
          <wp:anchor distT="0" distB="182880" distL="114300" distR="114300" simplePos="0" relativeHeight="251658240" behindDoc="0" locked="0" layoutInCell="1" allowOverlap="1" wp14:anchorId="7DA63FBA" wp14:editId="6F72200E">
            <wp:simplePos x="0" y="0"/>
            <wp:positionH relativeFrom="margin">
              <wp:posOffset>38100</wp:posOffset>
            </wp:positionH>
            <wp:positionV relativeFrom="page">
              <wp:posOffset>472440</wp:posOffset>
            </wp:positionV>
            <wp:extent cx="2297430" cy="821008"/>
            <wp:effectExtent l="0" t="0" r="762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harvest_logo_rgb.png"/>
                    <pic:cNvPicPr/>
                  </pic:nvPicPr>
                  <pic:blipFill>
                    <a:blip r:embed="rId10"/>
                    <a:stretch>
                      <a:fillRect/>
                    </a:stretch>
                  </pic:blipFill>
                  <pic:spPr>
                    <a:xfrm>
                      <a:off x="0" y="0"/>
                      <a:ext cx="2297430" cy="821008"/>
                    </a:xfrm>
                    <a:prstGeom prst="rect">
                      <a:avLst/>
                    </a:prstGeom>
                  </pic:spPr>
                </pic:pic>
              </a:graphicData>
            </a:graphic>
            <wp14:sizeRelH relativeFrom="margin">
              <wp14:pctWidth>0</wp14:pctWidth>
            </wp14:sizeRelH>
            <wp14:sizeRelV relativeFrom="margin">
              <wp14:pctHeight>0</wp14:pctHeight>
            </wp14:sizeRelV>
          </wp:anchor>
        </w:drawing>
      </w:r>
      <w:r w:rsidR="009975C0" w:rsidRPr="005A3BD6">
        <w:rPr>
          <w:rFonts w:cstheme="minorHAnsi"/>
          <w:b/>
          <w:bCs/>
        </w:rPr>
        <w:t xml:space="preserve">Position Title:  </w:t>
      </w:r>
      <w:r w:rsidR="009975C0" w:rsidRPr="005A3BD6">
        <w:rPr>
          <w:rFonts w:cstheme="minorHAnsi"/>
        </w:rPr>
        <w:t>Community Partner</w:t>
      </w:r>
      <w:r w:rsidR="004471B5" w:rsidRPr="005A3BD6">
        <w:rPr>
          <w:rFonts w:cstheme="minorHAnsi"/>
        </w:rPr>
        <w:tab/>
      </w:r>
      <w:r w:rsidR="004471B5" w:rsidRPr="005A3BD6">
        <w:rPr>
          <w:rFonts w:cstheme="minorHAnsi"/>
        </w:rPr>
        <w:tab/>
      </w:r>
      <w:r w:rsidR="004471B5" w:rsidRPr="005A3BD6">
        <w:rPr>
          <w:rFonts w:cstheme="minorHAnsi"/>
        </w:rPr>
        <w:tab/>
      </w:r>
      <w:r w:rsidR="009975C0" w:rsidRPr="005A3BD6">
        <w:rPr>
          <w:rFonts w:cstheme="minorHAnsi"/>
          <w:b/>
          <w:bCs/>
        </w:rPr>
        <w:tab/>
        <w:t>Reports to:</w:t>
      </w:r>
      <w:r w:rsidR="009975C0" w:rsidRPr="005A3BD6">
        <w:rPr>
          <w:rFonts w:cstheme="minorHAnsi"/>
        </w:rPr>
        <w:t xml:space="preserve">  Community Initiatives Manager</w:t>
      </w:r>
    </w:p>
    <w:p w14:paraId="4EE0ECCB" w14:textId="6198697C" w:rsidR="009975C0" w:rsidRPr="005A3BD6" w:rsidRDefault="009975C0" w:rsidP="009975C0">
      <w:pPr>
        <w:pStyle w:val="NoSpacing"/>
        <w:rPr>
          <w:rFonts w:cstheme="minorHAnsi"/>
        </w:rPr>
      </w:pPr>
      <w:r w:rsidRPr="005A3BD6">
        <w:rPr>
          <w:rFonts w:cstheme="minorHAnsi"/>
          <w:b/>
          <w:bCs/>
        </w:rPr>
        <w:t>Type</w:t>
      </w:r>
      <w:r w:rsidRPr="005A3BD6">
        <w:rPr>
          <w:rFonts w:cstheme="minorHAnsi"/>
        </w:rPr>
        <w:t>: Contract</w:t>
      </w:r>
      <w:r w:rsidR="009940DC" w:rsidRPr="005A3BD6">
        <w:rPr>
          <w:rFonts w:cstheme="minorHAnsi"/>
        </w:rPr>
        <w:t xml:space="preserve"> (</w:t>
      </w:r>
      <w:r w:rsidR="00DC590C">
        <w:rPr>
          <w:rFonts w:cstheme="minorHAnsi"/>
        </w:rPr>
        <w:t>20-</w:t>
      </w:r>
      <w:r w:rsidR="00503DF7">
        <w:rPr>
          <w:rFonts w:cstheme="minorHAnsi"/>
        </w:rPr>
        <w:t>32</w:t>
      </w:r>
      <w:r w:rsidR="004471B5" w:rsidRPr="005A3BD6">
        <w:rPr>
          <w:rFonts w:cstheme="minorHAnsi"/>
        </w:rPr>
        <w:t xml:space="preserve"> </w:t>
      </w:r>
      <w:r w:rsidR="00B366BB" w:rsidRPr="005A3BD6">
        <w:rPr>
          <w:rFonts w:cstheme="minorHAnsi"/>
        </w:rPr>
        <w:t>hrs.</w:t>
      </w:r>
      <w:r w:rsidR="00037D2F" w:rsidRPr="005A3BD6">
        <w:rPr>
          <w:rFonts w:cstheme="minorHAnsi"/>
        </w:rPr>
        <w:t xml:space="preserve"> per </w:t>
      </w:r>
      <w:r w:rsidR="00B366BB" w:rsidRPr="005A3BD6">
        <w:rPr>
          <w:rFonts w:cstheme="minorHAnsi"/>
        </w:rPr>
        <w:t>month)</w:t>
      </w:r>
      <w:r w:rsidR="00DA3858" w:rsidRPr="005A3BD6">
        <w:rPr>
          <w:rFonts w:cstheme="minorHAnsi"/>
        </w:rPr>
        <w:t xml:space="preserve"> </w:t>
      </w:r>
      <w:r w:rsidR="00037D2F" w:rsidRPr="005A3BD6">
        <w:rPr>
          <w:rFonts w:cstheme="minorHAnsi"/>
        </w:rPr>
        <w:tab/>
      </w:r>
      <w:r w:rsidR="00037D2F" w:rsidRPr="005A3BD6">
        <w:rPr>
          <w:rFonts w:cstheme="minorHAnsi"/>
        </w:rPr>
        <w:tab/>
      </w:r>
      <w:r w:rsidR="00037D2F" w:rsidRPr="005A3BD6">
        <w:rPr>
          <w:rFonts w:cstheme="minorHAnsi"/>
        </w:rPr>
        <w:tab/>
      </w:r>
      <w:r w:rsidR="00E338CC">
        <w:rPr>
          <w:rFonts w:cstheme="minorHAnsi"/>
        </w:rPr>
        <w:tab/>
      </w:r>
      <w:r w:rsidR="00037D2F" w:rsidRPr="005A3BD6">
        <w:rPr>
          <w:rFonts w:cstheme="minorHAnsi"/>
          <w:b/>
          <w:bCs/>
        </w:rPr>
        <w:t>Location:</w:t>
      </w:r>
      <w:r w:rsidR="00037D2F" w:rsidRPr="005A3BD6">
        <w:rPr>
          <w:rFonts w:cstheme="minorHAnsi"/>
        </w:rPr>
        <w:t xml:space="preserve"> </w:t>
      </w:r>
      <w:r w:rsidR="00E338CC">
        <w:rPr>
          <w:rFonts w:cstheme="minorHAnsi"/>
        </w:rPr>
        <w:t>Klickitat/Skamania Counties</w:t>
      </w:r>
      <w:r w:rsidR="00037D2F" w:rsidRPr="005A3BD6">
        <w:rPr>
          <w:rFonts w:cstheme="minorHAnsi"/>
        </w:rPr>
        <w:t>, WA</w:t>
      </w:r>
      <w:r w:rsidR="00037D2F" w:rsidRPr="005A3BD6">
        <w:rPr>
          <w:rFonts w:cstheme="minorHAnsi"/>
        </w:rPr>
        <w:br/>
      </w:r>
      <w:r w:rsidR="003D1826" w:rsidRPr="005A3BD6">
        <w:rPr>
          <w:rFonts w:cstheme="minorHAnsi"/>
        </w:rPr>
        <w:t>One year</w:t>
      </w:r>
      <w:r w:rsidR="00DA3858" w:rsidRPr="005A3BD6">
        <w:rPr>
          <w:rFonts w:cstheme="minorHAnsi"/>
        </w:rPr>
        <w:t xml:space="preserve"> </w:t>
      </w:r>
      <w:r w:rsidR="00037D2F" w:rsidRPr="005A3BD6">
        <w:rPr>
          <w:rFonts w:cstheme="minorHAnsi"/>
        </w:rPr>
        <w:t>contract with option to renew</w:t>
      </w:r>
      <w:r w:rsidR="00B366BB" w:rsidRPr="005A3BD6">
        <w:rPr>
          <w:rFonts w:cstheme="minorHAnsi"/>
        </w:rPr>
        <w:t xml:space="preserve">  </w:t>
      </w:r>
      <w:r w:rsidRPr="005A3BD6">
        <w:rPr>
          <w:rFonts w:cstheme="minorHAnsi"/>
        </w:rPr>
        <w:t xml:space="preserve">                                            </w:t>
      </w:r>
      <w:r w:rsidRPr="005A3BD6">
        <w:rPr>
          <w:rFonts w:cstheme="minorHAnsi"/>
        </w:rPr>
        <w:tab/>
        <w:t xml:space="preserve"> </w:t>
      </w:r>
    </w:p>
    <w:p w14:paraId="25E8FA65" w14:textId="77777777" w:rsidR="009975C0" w:rsidRPr="005A3BD6" w:rsidRDefault="009975C0" w:rsidP="009975C0">
      <w:pPr>
        <w:pStyle w:val="NoSpacing"/>
        <w:rPr>
          <w:rFonts w:eastAsia="Calibri" w:cstheme="minorHAnsi"/>
        </w:rPr>
      </w:pPr>
    </w:p>
    <w:p w14:paraId="75DAB594" w14:textId="2228C18B" w:rsidR="009975C0" w:rsidRPr="005A3BD6" w:rsidRDefault="009975C0" w:rsidP="009975C0">
      <w:pPr>
        <w:pStyle w:val="Default"/>
        <w:rPr>
          <w:rFonts w:asciiTheme="minorHAnsi" w:hAnsiTheme="minorHAnsi" w:cstheme="minorHAnsi"/>
          <w:sz w:val="22"/>
          <w:szCs w:val="22"/>
        </w:rPr>
      </w:pPr>
      <w:bookmarkStart w:id="0" w:name="_Hlk508202904"/>
      <w:r w:rsidRPr="005A3BD6">
        <w:rPr>
          <w:rFonts w:asciiTheme="minorHAnsi" w:hAnsiTheme="minorHAnsi" w:cstheme="minorHAnsi"/>
          <w:sz w:val="22"/>
          <w:szCs w:val="22"/>
        </w:rPr>
        <w:t xml:space="preserve">Northwest Harvest is Washington’s leading hunger relief agency – supporting a statewide network of 375 food banks, meal programs, and high-need schools. Focused on improving equity in our food system, Northwest Harvest believes everyone in Washington should have consistent access to nutritious food that feeds the body, mind, and spirit. In addition to making sure those who suffer from hunger are being fed, Northwest Harvest aims to shift public opinion, as well as impact institutional policies and societal practices that perpetuate hunger, poverty, and disparities in our state. Learn more at http://www.northwestharvest.org </w:t>
      </w:r>
    </w:p>
    <w:p w14:paraId="562C93B7" w14:textId="77777777" w:rsidR="00B043E2" w:rsidRPr="005A3BD6" w:rsidRDefault="00B043E2" w:rsidP="009975C0">
      <w:pPr>
        <w:pStyle w:val="Default"/>
        <w:rPr>
          <w:rFonts w:asciiTheme="minorHAnsi" w:hAnsiTheme="minorHAnsi" w:cstheme="minorHAnsi"/>
          <w:sz w:val="22"/>
          <w:szCs w:val="22"/>
        </w:rPr>
      </w:pPr>
    </w:p>
    <w:bookmarkEnd w:id="0"/>
    <w:p w14:paraId="6274D424" w14:textId="77777777" w:rsidR="009975C0" w:rsidRPr="005A3BD6" w:rsidRDefault="009975C0" w:rsidP="009975C0">
      <w:pPr>
        <w:spacing w:after="0" w:line="240" w:lineRule="auto"/>
        <w:rPr>
          <w:rFonts w:cstheme="minorHAnsi"/>
          <w:b/>
          <w:color w:val="4472C4" w:themeColor="accent1"/>
        </w:rPr>
      </w:pPr>
    </w:p>
    <w:p w14:paraId="36FB6024" w14:textId="77777777" w:rsidR="009975C0" w:rsidRPr="005A3BD6" w:rsidRDefault="009975C0" w:rsidP="009975C0">
      <w:pPr>
        <w:pStyle w:val="NoSpacing"/>
        <w:rPr>
          <w:rFonts w:cstheme="minorHAnsi"/>
          <w:b/>
          <w:bCs/>
        </w:rPr>
      </w:pPr>
      <w:r w:rsidRPr="005A3BD6">
        <w:rPr>
          <w:rFonts w:cstheme="minorHAnsi"/>
          <w:b/>
          <w:bCs/>
        </w:rPr>
        <w:t>POSITION SUMMARY:</w:t>
      </w:r>
    </w:p>
    <w:p w14:paraId="7D78A289" w14:textId="63FBDA9B" w:rsidR="00ED7E1C" w:rsidRPr="005A3BD6" w:rsidRDefault="00B20EA0" w:rsidP="000C541C">
      <w:pPr>
        <w:pStyle w:val="NoSpacing"/>
        <w:rPr>
          <w:rFonts w:cstheme="minorHAnsi"/>
        </w:rPr>
      </w:pPr>
      <w:r w:rsidRPr="005A3BD6">
        <w:rPr>
          <w:rFonts w:cstheme="minorHAnsi"/>
        </w:rPr>
        <w:t xml:space="preserve">As a </w:t>
      </w:r>
      <w:r w:rsidR="00EC37DA" w:rsidRPr="005A3BD6">
        <w:rPr>
          <w:rFonts w:cstheme="minorHAnsi"/>
        </w:rPr>
        <w:t>Community Partner (</w:t>
      </w:r>
      <w:r w:rsidRPr="005A3BD6">
        <w:rPr>
          <w:rFonts w:cstheme="minorHAnsi"/>
        </w:rPr>
        <w:t>CP</w:t>
      </w:r>
      <w:r w:rsidR="00EC37DA" w:rsidRPr="005A3BD6">
        <w:rPr>
          <w:rFonts w:cstheme="minorHAnsi"/>
        </w:rPr>
        <w:t>)</w:t>
      </w:r>
      <w:r w:rsidRPr="005A3BD6">
        <w:rPr>
          <w:rFonts w:cstheme="minorHAnsi"/>
        </w:rPr>
        <w:t xml:space="preserve"> you will be responsible for learning the needs of the community as they relate to equitable access to food. </w:t>
      </w:r>
      <w:r w:rsidR="00A34BFF" w:rsidRPr="005A3BD6">
        <w:t>As an extension of Community Initiatives, Community Partners share in the same outcomes, values, and goals as the Community Initiatives staff.</w:t>
      </w:r>
      <w:r w:rsidR="000C541C">
        <w:t xml:space="preserve"> </w:t>
      </w:r>
      <w:r w:rsidR="00A34BFF" w:rsidRPr="005A3BD6">
        <w:t xml:space="preserve">Our </w:t>
      </w:r>
      <w:r w:rsidR="00A34BFF" w:rsidRPr="005A3BD6">
        <w:rPr>
          <w:b/>
          <w:bCs/>
        </w:rPr>
        <w:t>outcomes</w:t>
      </w:r>
      <w:r w:rsidR="00A34BFF" w:rsidRPr="005A3BD6">
        <w:t xml:space="preserve"> are to 1) increase equitable food access through community identified solutions and to 2) improve equitable access to healthy, local foods for all community members.</w:t>
      </w:r>
      <w:r w:rsidR="000C541C">
        <w:t xml:space="preserve"> </w:t>
      </w:r>
      <w:r w:rsidR="00A34BFF" w:rsidRPr="005A3BD6">
        <w:t xml:space="preserve">Our </w:t>
      </w:r>
      <w:r w:rsidR="00A34BFF" w:rsidRPr="005A3BD6">
        <w:rPr>
          <w:b/>
          <w:bCs/>
        </w:rPr>
        <w:t>central values</w:t>
      </w:r>
      <w:r w:rsidR="00A34BFF" w:rsidRPr="005A3BD6">
        <w:t xml:space="preserve"> are to meet people where they are literally; build relationships slowly, stay committed, and respond as community needs arise; cultivate trust; and collaborate generously. Our </w:t>
      </w:r>
      <w:r w:rsidR="00A34BFF" w:rsidRPr="005A3BD6">
        <w:rPr>
          <w:b/>
          <w:bCs/>
        </w:rPr>
        <w:t>goals</w:t>
      </w:r>
      <w:r w:rsidR="00A34BFF" w:rsidRPr="005A3BD6">
        <w:t xml:space="preserve"> are to center those with lived experience and to ensure we are always shifting power to communities while assisting in removing barriers to accessing food. We believe in a “facilitate, not lead” approach and hold ourselves accountable to the communities we work with. </w:t>
      </w:r>
    </w:p>
    <w:p w14:paraId="6A00E406" w14:textId="77777777" w:rsidR="000C541C" w:rsidRDefault="000C541C" w:rsidP="009975C0">
      <w:pPr>
        <w:pStyle w:val="NoSpacing"/>
        <w:rPr>
          <w:rFonts w:cstheme="minorHAnsi"/>
        </w:rPr>
      </w:pPr>
    </w:p>
    <w:p w14:paraId="61459B82" w14:textId="44973522" w:rsidR="00ED7E1C" w:rsidRPr="005A3BD6" w:rsidRDefault="00ED7E1C" w:rsidP="009975C0">
      <w:pPr>
        <w:pStyle w:val="NoSpacing"/>
        <w:rPr>
          <w:rFonts w:cstheme="minorHAnsi"/>
        </w:rPr>
      </w:pPr>
      <w:r w:rsidRPr="005A3BD6">
        <w:rPr>
          <w:rFonts w:cstheme="minorHAnsi"/>
        </w:rPr>
        <w:t xml:space="preserve">The ideal </w:t>
      </w:r>
      <w:r w:rsidR="002B2696" w:rsidRPr="005A3BD6">
        <w:rPr>
          <w:rFonts w:cstheme="minorHAnsi"/>
        </w:rPr>
        <w:t>person for this job is someone already doing similar work</w:t>
      </w:r>
      <w:r w:rsidR="00C62321" w:rsidRPr="005A3BD6">
        <w:rPr>
          <w:rFonts w:cstheme="minorHAnsi"/>
        </w:rPr>
        <w:t xml:space="preserve"> </w:t>
      </w:r>
      <w:r w:rsidR="008B56E8">
        <w:rPr>
          <w:rFonts w:cstheme="minorHAnsi"/>
        </w:rPr>
        <w:t xml:space="preserve">where </w:t>
      </w:r>
      <w:r w:rsidR="002563D6">
        <w:rPr>
          <w:rFonts w:cstheme="minorHAnsi"/>
        </w:rPr>
        <w:t xml:space="preserve">either </w:t>
      </w:r>
      <w:r w:rsidR="008B56E8">
        <w:rPr>
          <w:rFonts w:cstheme="minorHAnsi"/>
        </w:rPr>
        <w:t xml:space="preserve">this </w:t>
      </w:r>
      <w:r w:rsidR="00A26CD0">
        <w:rPr>
          <w:rFonts w:cstheme="minorHAnsi"/>
        </w:rPr>
        <w:t>is</w:t>
      </w:r>
      <w:r w:rsidR="008B56E8">
        <w:rPr>
          <w:rFonts w:cstheme="minorHAnsi"/>
        </w:rPr>
        <w:t xml:space="preserve"> a natural extension of their work </w:t>
      </w:r>
      <w:r w:rsidR="002563D6">
        <w:rPr>
          <w:rFonts w:cstheme="minorHAnsi"/>
        </w:rPr>
        <w:t xml:space="preserve">or this </w:t>
      </w:r>
      <w:r w:rsidR="00A26CD0">
        <w:rPr>
          <w:rFonts w:cstheme="minorHAnsi"/>
        </w:rPr>
        <w:t xml:space="preserve">enables </w:t>
      </w:r>
      <w:r w:rsidR="002563D6">
        <w:rPr>
          <w:rFonts w:cstheme="minorHAnsi"/>
        </w:rPr>
        <w:t xml:space="preserve">them to do </w:t>
      </w:r>
      <w:r w:rsidR="00DB5CD2">
        <w:rPr>
          <w:rFonts w:cstheme="minorHAnsi"/>
        </w:rPr>
        <w:t xml:space="preserve">work </w:t>
      </w:r>
      <w:r w:rsidR="002563D6">
        <w:rPr>
          <w:rFonts w:cstheme="minorHAnsi"/>
        </w:rPr>
        <w:t xml:space="preserve">they haven’t been able to. Either way, </w:t>
      </w:r>
      <w:r w:rsidR="00DB5CD2">
        <w:rPr>
          <w:rFonts w:cstheme="minorHAnsi"/>
        </w:rPr>
        <w:t>the person must have the ability to add in some new work and responsibilities to their workdays</w:t>
      </w:r>
      <w:r w:rsidR="005D43C2">
        <w:rPr>
          <w:rFonts w:cstheme="minorHAnsi"/>
        </w:rPr>
        <w:t xml:space="preserve">. </w:t>
      </w:r>
      <w:r w:rsidR="006E0D29" w:rsidRPr="005A3BD6">
        <w:rPr>
          <w:rFonts w:cstheme="minorHAnsi"/>
        </w:rPr>
        <w:t>If you have questions about this position, please contact</w:t>
      </w:r>
      <w:r w:rsidR="005A627E" w:rsidRPr="005A3BD6">
        <w:rPr>
          <w:rFonts w:cstheme="minorHAnsi"/>
        </w:rPr>
        <w:t xml:space="preserve"> the Community Initiatives Manager</w:t>
      </w:r>
      <w:r w:rsidR="006E0D29" w:rsidRPr="005A3BD6">
        <w:rPr>
          <w:rFonts w:cstheme="minorHAnsi"/>
        </w:rPr>
        <w:t xml:space="preserve"> </w:t>
      </w:r>
      <w:r w:rsidR="005A627E" w:rsidRPr="005A3BD6">
        <w:rPr>
          <w:rFonts w:cstheme="minorHAnsi"/>
        </w:rPr>
        <w:t>Laura Titzer</w:t>
      </w:r>
      <w:r w:rsidR="002A1001" w:rsidRPr="005A3BD6">
        <w:rPr>
          <w:rFonts w:cstheme="minorHAnsi"/>
        </w:rPr>
        <w:t xml:space="preserve"> </w:t>
      </w:r>
      <w:r w:rsidR="004C3088" w:rsidRPr="005A3BD6">
        <w:rPr>
          <w:rFonts w:cstheme="minorHAnsi"/>
        </w:rPr>
        <w:t xml:space="preserve">at </w:t>
      </w:r>
      <w:hyperlink r:id="rId11" w:history="1">
        <w:r w:rsidR="004C3088" w:rsidRPr="005A3BD6">
          <w:rPr>
            <w:rStyle w:val="Hyperlink"/>
            <w:rFonts w:cstheme="minorHAnsi"/>
          </w:rPr>
          <w:t>laurat@northwestharvest.org</w:t>
        </w:r>
      </w:hyperlink>
      <w:r w:rsidR="004C3088" w:rsidRPr="005A3BD6">
        <w:rPr>
          <w:rFonts w:cstheme="minorHAnsi"/>
        </w:rPr>
        <w:t xml:space="preserve">. </w:t>
      </w:r>
    </w:p>
    <w:p w14:paraId="67505144" w14:textId="33ED28EA" w:rsidR="009975C0" w:rsidRPr="005A3BD6" w:rsidRDefault="009975C0" w:rsidP="005217BB">
      <w:pPr>
        <w:pStyle w:val="NoSpacing"/>
        <w:rPr>
          <w:rFonts w:cstheme="minorHAnsi"/>
        </w:rPr>
      </w:pPr>
      <w:r w:rsidRPr="005A3BD6">
        <w:rPr>
          <w:rFonts w:cstheme="minorHAnsi"/>
        </w:rPr>
        <w:br/>
      </w:r>
    </w:p>
    <w:p w14:paraId="7F77265B" w14:textId="570A125D" w:rsidR="002A6DD4" w:rsidRPr="005A3BD6" w:rsidRDefault="002A6DD4" w:rsidP="002A6DD4">
      <w:pPr>
        <w:spacing w:after="0"/>
        <w:rPr>
          <w:rFonts w:cstheme="minorHAnsi"/>
        </w:rPr>
      </w:pPr>
      <w:r w:rsidRPr="005A3BD6">
        <w:rPr>
          <w:rFonts w:eastAsia="Calibri" w:cstheme="minorHAnsi"/>
          <w:b/>
          <w:bCs/>
        </w:rPr>
        <w:t xml:space="preserve">RESPONSIBILITIES: </w:t>
      </w:r>
    </w:p>
    <w:p w14:paraId="17CEC415" w14:textId="2B790B1E" w:rsidR="005A3BD6" w:rsidRDefault="005A3BD6" w:rsidP="005A3BD6">
      <w:r w:rsidRPr="005A3BD6">
        <w:t xml:space="preserve">Primary duties are centered around increasing and creating equitable food access outside of the traditional emergency food system through local and coordinated efforts. Community Partners collaborate across sectors with individuals and organizations on approaches that increase food access through equitable means. </w:t>
      </w:r>
    </w:p>
    <w:p w14:paraId="7DF69D89" w14:textId="2AA485BD" w:rsidR="00B45731" w:rsidRPr="005D319F" w:rsidRDefault="00B45731" w:rsidP="00B45731">
      <w:pPr>
        <w:rPr>
          <w:b/>
          <w:bCs/>
        </w:rPr>
      </w:pPr>
      <w:r w:rsidRPr="005D319F">
        <w:rPr>
          <w:b/>
          <w:bCs/>
        </w:rPr>
        <w:t>Tasks</w:t>
      </w:r>
    </w:p>
    <w:p w14:paraId="4F4CFF8E" w14:textId="345836E7" w:rsidR="00C76499" w:rsidRPr="00C76499" w:rsidRDefault="00C76499" w:rsidP="00C76499">
      <w:pPr>
        <w:pStyle w:val="ListParagraph"/>
        <w:numPr>
          <w:ilvl w:val="0"/>
          <w:numId w:val="10"/>
        </w:numPr>
      </w:pPr>
      <w:r w:rsidRPr="00C76499">
        <w:t>Build</w:t>
      </w:r>
      <w:r w:rsidR="004C3FCC">
        <w:t xml:space="preserve">, expand and/or deepen </w:t>
      </w:r>
      <w:r w:rsidRPr="00C76499">
        <w:t xml:space="preserve">relationships </w:t>
      </w:r>
      <w:r w:rsidR="004C3FCC">
        <w:t>with</w:t>
      </w:r>
      <w:r w:rsidRPr="00C76499">
        <w:t xml:space="preserve"> individuals and organizations by:</w:t>
      </w:r>
    </w:p>
    <w:p w14:paraId="57F4D369" w14:textId="2D7E841B" w:rsidR="00C76499" w:rsidRPr="00C76499" w:rsidRDefault="00C76499" w:rsidP="00C76499">
      <w:pPr>
        <w:pStyle w:val="ListParagraph"/>
        <w:numPr>
          <w:ilvl w:val="1"/>
          <w:numId w:val="10"/>
        </w:numPr>
      </w:pPr>
      <w:r w:rsidRPr="00C76499">
        <w:t>Fostering a core group of community stakeholders</w:t>
      </w:r>
      <w:r w:rsidR="00A231A3">
        <w:t>;</w:t>
      </w:r>
    </w:p>
    <w:p w14:paraId="665F4167" w14:textId="699ED753" w:rsidR="00C76499" w:rsidRPr="00C76499" w:rsidRDefault="00C76499" w:rsidP="00C76499">
      <w:pPr>
        <w:pStyle w:val="ListParagraph"/>
        <w:numPr>
          <w:ilvl w:val="1"/>
          <w:numId w:val="10"/>
        </w:numPr>
      </w:pPr>
      <w:r w:rsidRPr="00C76499">
        <w:t>Building alliances</w:t>
      </w:r>
      <w:r w:rsidR="00A231A3">
        <w:t>;</w:t>
      </w:r>
    </w:p>
    <w:p w14:paraId="6F5CF996" w14:textId="0DB76AFD" w:rsidR="00C76499" w:rsidRPr="00C76499" w:rsidRDefault="00C76499" w:rsidP="00C76499">
      <w:pPr>
        <w:pStyle w:val="ListParagraph"/>
        <w:numPr>
          <w:ilvl w:val="1"/>
          <w:numId w:val="10"/>
        </w:numPr>
      </w:pPr>
      <w:r w:rsidRPr="00C76499">
        <w:t>Promoting solidarity with racial/cultural groups and organizations</w:t>
      </w:r>
      <w:r w:rsidR="00A231A3">
        <w:t>.</w:t>
      </w:r>
    </w:p>
    <w:p w14:paraId="05E1F294" w14:textId="1766273F" w:rsidR="006602DE" w:rsidRDefault="006602DE" w:rsidP="006602DE">
      <w:pPr>
        <w:pStyle w:val="ListParagraph"/>
        <w:numPr>
          <w:ilvl w:val="0"/>
          <w:numId w:val="10"/>
        </w:numPr>
      </w:pPr>
      <w:r w:rsidRPr="00AE3A56">
        <w:t xml:space="preserve">Increase coordination, resource </w:t>
      </w:r>
      <w:r w:rsidR="00AC63FC" w:rsidRPr="00AE3A56">
        <w:t>sharing, and</w:t>
      </w:r>
      <w:r w:rsidRPr="00AE3A56">
        <w:t xml:space="preserve"> connections</w:t>
      </w:r>
      <w:r>
        <w:t xml:space="preserve"> by:</w:t>
      </w:r>
    </w:p>
    <w:p w14:paraId="4823D6EE" w14:textId="4CADD58C" w:rsidR="006602DE" w:rsidRDefault="006602DE" w:rsidP="006602DE">
      <w:pPr>
        <w:pStyle w:val="ListParagraph"/>
        <w:numPr>
          <w:ilvl w:val="1"/>
          <w:numId w:val="10"/>
        </w:numPr>
      </w:pPr>
      <w:r w:rsidRPr="00AE3A56">
        <w:t>Research and locate current initiatives</w:t>
      </w:r>
      <w:r w:rsidR="00AB7259">
        <w:t xml:space="preserve"> and coalitions</w:t>
      </w:r>
      <w:r w:rsidRPr="00AE3A56">
        <w:t xml:space="preserve"> to engage in;</w:t>
      </w:r>
    </w:p>
    <w:p w14:paraId="66CAC1A6" w14:textId="77777777" w:rsidR="00A8464A" w:rsidRDefault="00AB7259" w:rsidP="00AB7259">
      <w:pPr>
        <w:pStyle w:val="ListParagraph"/>
        <w:numPr>
          <w:ilvl w:val="1"/>
          <w:numId w:val="10"/>
        </w:numPr>
      </w:pPr>
      <w:r>
        <w:t>As needed, c</w:t>
      </w:r>
      <w:r w:rsidR="006602DE" w:rsidRPr="00AE3A56">
        <w:t>oordinate meetings with community members in the identification, design and development of community needs</w:t>
      </w:r>
      <w:r>
        <w:t xml:space="preserve">; and </w:t>
      </w:r>
    </w:p>
    <w:p w14:paraId="4D166BE1" w14:textId="50902B99" w:rsidR="006602DE" w:rsidRDefault="00AB7259" w:rsidP="00AB7259">
      <w:pPr>
        <w:pStyle w:val="ListParagraph"/>
        <w:numPr>
          <w:ilvl w:val="1"/>
          <w:numId w:val="10"/>
        </w:numPr>
      </w:pPr>
      <w:r>
        <w:lastRenderedPageBreak/>
        <w:t>As needed, e</w:t>
      </w:r>
      <w:r w:rsidR="006602DE" w:rsidRPr="00C821BC">
        <w:t>ngage in power analysis/power mapping</w:t>
      </w:r>
      <w:r w:rsidR="00A231A3">
        <w:t>.</w:t>
      </w:r>
    </w:p>
    <w:p w14:paraId="645A4BB8" w14:textId="77777777" w:rsidR="00A231A3" w:rsidRDefault="006602DE" w:rsidP="006602DE">
      <w:pPr>
        <w:pStyle w:val="ListParagraph"/>
        <w:numPr>
          <w:ilvl w:val="0"/>
          <w:numId w:val="10"/>
        </w:numPr>
      </w:pPr>
      <w:r>
        <w:t>Participate in</w:t>
      </w:r>
      <w:r w:rsidR="00A8464A">
        <w:t xml:space="preserve"> two </w:t>
      </w:r>
      <w:r>
        <w:t xml:space="preserve">monthly calls </w:t>
      </w:r>
      <w:r w:rsidR="00A8464A">
        <w:t xml:space="preserve">each month </w:t>
      </w:r>
      <w:r>
        <w:t>with Northwest Harvest staff and other Community Partners.</w:t>
      </w:r>
      <w:r w:rsidR="00A8464A">
        <w:t xml:space="preserve"> </w:t>
      </w:r>
    </w:p>
    <w:p w14:paraId="1B255B93" w14:textId="6876C428" w:rsidR="006602DE" w:rsidRDefault="00A231A3" w:rsidP="006602DE">
      <w:pPr>
        <w:pStyle w:val="ListParagraph"/>
        <w:numPr>
          <w:ilvl w:val="0"/>
          <w:numId w:val="10"/>
        </w:numPr>
      </w:pPr>
      <w:r>
        <w:t xml:space="preserve">Invoice for work on biweekly or monthly basis. </w:t>
      </w:r>
      <w:r w:rsidR="006602DE">
        <w:t xml:space="preserve"> </w:t>
      </w:r>
    </w:p>
    <w:p w14:paraId="71AC1DCE" w14:textId="06876349" w:rsidR="002A6DD4" w:rsidRPr="005A3BD6" w:rsidRDefault="001A3BA6" w:rsidP="002A6DD4">
      <w:pPr>
        <w:ind w:left="-180" w:firstLine="180"/>
        <w:rPr>
          <w:rFonts w:cstheme="minorHAnsi"/>
        </w:rPr>
      </w:pPr>
      <w:r w:rsidRPr="005A3BD6">
        <w:rPr>
          <w:rFonts w:cstheme="minorHAnsi"/>
          <w:b/>
        </w:rPr>
        <w:br/>
      </w:r>
      <w:r w:rsidR="002A6DD4" w:rsidRPr="005A3BD6">
        <w:rPr>
          <w:rFonts w:cstheme="minorHAnsi"/>
          <w:b/>
        </w:rPr>
        <w:t>Equity and Inclusion</w:t>
      </w:r>
    </w:p>
    <w:p w14:paraId="730057DA" w14:textId="77777777" w:rsidR="002A6DD4" w:rsidRPr="005A3BD6" w:rsidRDefault="002A6DD4" w:rsidP="002A6DD4">
      <w:pPr>
        <w:numPr>
          <w:ilvl w:val="0"/>
          <w:numId w:val="4"/>
        </w:numPr>
        <w:contextualSpacing/>
        <w:rPr>
          <w:rFonts w:cstheme="minorHAnsi"/>
        </w:rPr>
      </w:pPr>
      <w:r w:rsidRPr="005A3BD6">
        <w:rPr>
          <w:rFonts w:cstheme="minorHAnsi"/>
        </w:rPr>
        <w:t>Demonstrate the initiative to learn and enhance skills that promote anti-racism, cultural competency and an understanding of oppression and its impact.</w:t>
      </w:r>
    </w:p>
    <w:p w14:paraId="6F373550" w14:textId="77777777" w:rsidR="002A6DD4" w:rsidRPr="005A3BD6" w:rsidRDefault="002A6DD4" w:rsidP="002A6DD4">
      <w:pPr>
        <w:numPr>
          <w:ilvl w:val="0"/>
          <w:numId w:val="4"/>
        </w:numPr>
        <w:contextualSpacing/>
        <w:rPr>
          <w:rFonts w:cstheme="minorHAnsi"/>
          <w:b/>
        </w:rPr>
      </w:pPr>
      <w:r w:rsidRPr="005A3BD6">
        <w:rPr>
          <w:rFonts w:cstheme="minorHAnsi"/>
        </w:rPr>
        <w:t>Participate in intentional learning efforts, including events relating to understanding and dismantling institutional racism and building cultural competency.</w:t>
      </w:r>
    </w:p>
    <w:p w14:paraId="773BB25D" w14:textId="77777777" w:rsidR="00DA47F5" w:rsidRDefault="00DA47F5" w:rsidP="009B2913">
      <w:pPr>
        <w:spacing w:after="0" w:line="240" w:lineRule="auto"/>
        <w:rPr>
          <w:rFonts w:cstheme="minorHAnsi"/>
          <w:b/>
          <w:iCs/>
        </w:rPr>
      </w:pPr>
    </w:p>
    <w:p w14:paraId="6EC1B30E" w14:textId="77777777" w:rsidR="00DA47F5" w:rsidRDefault="00DA47F5" w:rsidP="009B2913">
      <w:pPr>
        <w:spacing w:after="0" w:line="240" w:lineRule="auto"/>
        <w:rPr>
          <w:rFonts w:cstheme="minorHAnsi"/>
          <w:b/>
          <w:iCs/>
        </w:rPr>
      </w:pPr>
    </w:p>
    <w:p w14:paraId="535712DE" w14:textId="4836860E" w:rsidR="009B2913" w:rsidRPr="005A3BD6" w:rsidRDefault="009B2913" w:rsidP="009B2913">
      <w:pPr>
        <w:spacing w:after="0" w:line="240" w:lineRule="auto"/>
        <w:rPr>
          <w:rFonts w:cstheme="minorHAnsi"/>
          <w:b/>
          <w:bCs/>
        </w:rPr>
      </w:pPr>
      <w:r w:rsidRPr="005A3BD6">
        <w:rPr>
          <w:rFonts w:cstheme="minorHAnsi"/>
          <w:b/>
          <w:bCs/>
        </w:rPr>
        <w:t>MINIMUM QUALIFICATIONS:</w:t>
      </w:r>
    </w:p>
    <w:p w14:paraId="0A0E9569" w14:textId="77777777" w:rsidR="00401349" w:rsidRPr="005A3BD6" w:rsidRDefault="009B2913" w:rsidP="009B2913">
      <w:pPr>
        <w:pStyle w:val="ListParagraph"/>
        <w:spacing w:line="240" w:lineRule="auto"/>
        <w:ind w:left="0"/>
        <w:contextualSpacing w:val="0"/>
        <w:jc w:val="both"/>
        <w:rPr>
          <w:rFonts w:cstheme="minorHAnsi"/>
        </w:rPr>
      </w:pPr>
      <w:r w:rsidRPr="005A3BD6">
        <w:rPr>
          <w:rFonts w:cstheme="minorHAnsi"/>
        </w:rPr>
        <w:t xml:space="preserve">A combination of real-life experience, education, and training listed below which provides an equivalent background per the work of this position.  </w:t>
      </w:r>
    </w:p>
    <w:p w14:paraId="67D73B95" w14:textId="44B14AB4" w:rsidR="00401349" w:rsidRPr="005A3BD6" w:rsidRDefault="009B2913" w:rsidP="003B132A">
      <w:pPr>
        <w:pStyle w:val="ListParagraph"/>
        <w:numPr>
          <w:ilvl w:val="0"/>
          <w:numId w:val="9"/>
        </w:numPr>
        <w:spacing w:line="240" w:lineRule="auto"/>
        <w:jc w:val="both"/>
        <w:rPr>
          <w:rFonts w:cstheme="minorHAnsi"/>
        </w:rPr>
      </w:pPr>
      <w:r w:rsidRPr="005A3BD6">
        <w:rPr>
          <w:rFonts w:cstheme="minorHAnsi"/>
        </w:rPr>
        <w:t xml:space="preserve">Knowledge </w:t>
      </w:r>
      <w:r w:rsidR="00E91FF4">
        <w:rPr>
          <w:rFonts w:cstheme="minorHAnsi"/>
        </w:rPr>
        <w:t>and/or wo</w:t>
      </w:r>
      <w:r w:rsidR="001B249C">
        <w:rPr>
          <w:rFonts w:cstheme="minorHAnsi"/>
        </w:rPr>
        <w:t xml:space="preserve">rking experience </w:t>
      </w:r>
      <w:r w:rsidRPr="005A3BD6">
        <w:rPr>
          <w:rFonts w:cstheme="minorHAnsi"/>
        </w:rPr>
        <w:t>of community</w:t>
      </w:r>
      <w:r w:rsidR="00A231A3">
        <w:rPr>
          <w:rFonts w:cstheme="minorHAnsi"/>
        </w:rPr>
        <w:t xml:space="preserve"> food access </w:t>
      </w:r>
      <w:r w:rsidRPr="005A3BD6">
        <w:rPr>
          <w:rFonts w:cstheme="minorHAnsi"/>
        </w:rPr>
        <w:t xml:space="preserve">programs and the non-profit </w:t>
      </w:r>
      <w:r w:rsidR="00A231A3">
        <w:rPr>
          <w:rFonts w:cstheme="minorHAnsi"/>
        </w:rPr>
        <w:t>sector</w:t>
      </w:r>
      <w:r w:rsidRPr="005A3BD6">
        <w:rPr>
          <w:rFonts w:cstheme="minorHAnsi"/>
        </w:rPr>
        <w:t xml:space="preserve">; </w:t>
      </w:r>
    </w:p>
    <w:p w14:paraId="42EDC3E9" w14:textId="2404E039" w:rsidR="00401349" w:rsidRPr="005A3BD6" w:rsidRDefault="00401349" w:rsidP="003B132A">
      <w:pPr>
        <w:pStyle w:val="ListParagraph"/>
        <w:numPr>
          <w:ilvl w:val="0"/>
          <w:numId w:val="9"/>
        </w:numPr>
        <w:spacing w:line="240" w:lineRule="auto"/>
        <w:jc w:val="both"/>
        <w:rPr>
          <w:rFonts w:cstheme="minorHAnsi"/>
        </w:rPr>
      </w:pPr>
      <w:r w:rsidRPr="005A3BD6">
        <w:rPr>
          <w:rFonts w:cstheme="minorHAnsi"/>
        </w:rPr>
        <w:t>M</w:t>
      </w:r>
      <w:r w:rsidR="009B2913" w:rsidRPr="005A3BD6">
        <w:rPr>
          <w:rFonts w:cstheme="minorHAnsi"/>
        </w:rPr>
        <w:t>eeting planning</w:t>
      </w:r>
      <w:r w:rsidR="00E91FF4">
        <w:rPr>
          <w:rFonts w:cstheme="minorHAnsi"/>
        </w:rPr>
        <w:t xml:space="preserve"> and </w:t>
      </w:r>
      <w:r w:rsidR="009B2913" w:rsidRPr="005A3BD6">
        <w:rPr>
          <w:rFonts w:cstheme="minorHAnsi"/>
        </w:rPr>
        <w:t xml:space="preserve">facilitation skills to comfortably lead meetings; </w:t>
      </w:r>
    </w:p>
    <w:p w14:paraId="266FC4AD" w14:textId="77777777" w:rsidR="00401349" w:rsidRPr="005A3BD6" w:rsidRDefault="00401349" w:rsidP="003B132A">
      <w:pPr>
        <w:pStyle w:val="ListParagraph"/>
        <w:numPr>
          <w:ilvl w:val="0"/>
          <w:numId w:val="9"/>
        </w:numPr>
        <w:spacing w:line="240" w:lineRule="auto"/>
        <w:jc w:val="both"/>
        <w:rPr>
          <w:rFonts w:cstheme="minorHAnsi"/>
        </w:rPr>
      </w:pPr>
      <w:r w:rsidRPr="005A3BD6">
        <w:rPr>
          <w:rFonts w:cstheme="minorHAnsi"/>
        </w:rPr>
        <w:t>A</w:t>
      </w:r>
      <w:r w:rsidR="009B2913" w:rsidRPr="005A3BD6">
        <w:rPr>
          <w:rFonts w:cstheme="minorHAnsi"/>
        </w:rPr>
        <w:t xml:space="preserve">t ease meeting a variety of people and groups; </w:t>
      </w:r>
    </w:p>
    <w:p w14:paraId="563D3FB5" w14:textId="77777777" w:rsidR="00401349" w:rsidRPr="005A3BD6" w:rsidRDefault="00401349" w:rsidP="003B132A">
      <w:pPr>
        <w:pStyle w:val="ListParagraph"/>
        <w:numPr>
          <w:ilvl w:val="0"/>
          <w:numId w:val="9"/>
        </w:numPr>
        <w:spacing w:line="240" w:lineRule="auto"/>
        <w:jc w:val="both"/>
        <w:rPr>
          <w:rFonts w:cstheme="minorHAnsi"/>
        </w:rPr>
      </w:pPr>
      <w:r w:rsidRPr="005A3BD6">
        <w:rPr>
          <w:rFonts w:cstheme="minorHAnsi"/>
        </w:rPr>
        <w:t>K</w:t>
      </w:r>
      <w:r w:rsidR="00731E2B" w:rsidRPr="005A3BD6">
        <w:rPr>
          <w:rFonts w:cstheme="minorHAnsi"/>
        </w:rPr>
        <w:t xml:space="preserve">nowledge of </w:t>
      </w:r>
      <w:r w:rsidR="009B2913" w:rsidRPr="005A3BD6">
        <w:rPr>
          <w:rFonts w:cstheme="minorHAnsi"/>
        </w:rPr>
        <w:t xml:space="preserve">Microsoft programs (Outlook, Access, Word, Excel). </w:t>
      </w:r>
    </w:p>
    <w:p w14:paraId="4E7BA63D" w14:textId="7CF230A7" w:rsidR="009B2913" w:rsidRPr="005A3BD6" w:rsidRDefault="001E35FD" w:rsidP="003B132A">
      <w:pPr>
        <w:pStyle w:val="ListParagraph"/>
        <w:numPr>
          <w:ilvl w:val="0"/>
          <w:numId w:val="9"/>
        </w:numPr>
        <w:spacing w:line="240" w:lineRule="auto"/>
        <w:jc w:val="both"/>
        <w:rPr>
          <w:rFonts w:cstheme="minorHAnsi"/>
        </w:rPr>
      </w:pPr>
      <w:r w:rsidRPr="005A3BD6">
        <w:rPr>
          <w:rFonts w:cstheme="minorHAnsi"/>
        </w:rPr>
        <w:t>Able to speak multiple languages preferred s</w:t>
      </w:r>
      <w:r w:rsidR="003031F1" w:rsidRPr="005A3BD6">
        <w:rPr>
          <w:rFonts w:cstheme="minorHAnsi"/>
        </w:rPr>
        <w:t xml:space="preserve">uch as Spanish, Vietnamese, </w:t>
      </w:r>
      <w:r w:rsidR="00D84B56" w:rsidRPr="005A3BD6">
        <w:rPr>
          <w:rFonts w:cstheme="minorHAnsi"/>
        </w:rPr>
        <w:t xml:space="preserve">Chinese, </w:t>
      </w:r>
      <w:r w:rsidR="007B3422" w:rsidRPr="005A3BD6">
        <w:rPr>
          <w:rFonts w:cstheme="minorHAnsi"/>
        </w:rPr>
        <w:t xml:space="preserve">Ethiopian or </w:t>
      </w:r>
      <w:r w:rsidR="00290BE9" w:rsidRPr="005A3BD6">
        <w:rPr>
          <w:rFonts w:cstheme="minorHAnsi"/>
        </w:rPr>
        <w:t xml:space="preserve">Somalian. </w:t>
      </w:r>
      <w:r w:rsidR="009B2913" w:rsidRPr="005A3BD6">
        <w:rPr>
          <w:rFonts w:cstheme="minorHAnsi"/>
        </w:rPr>
        <w:t xml:space="preserve">  </w:t>
      </w:r>
    </w:p>
    <w:p w14:paraId="7A52B74C" w14:textId="77777777" w:rsidR="009B2913" w:rsidRPr="005A3BD6" w:rsidRDefault="009B2913" w:rsidP="009B2913">
      <w:pPr>
        <w:spacing w:after="0" w:line="240" w:lineRule="auto"/>
        <w:rPr>
          <w:rFonts w:cstheme="minorHAnsi"/>
          <w:i/>
        </w:rPr>
      </w:pPr>
    </w:p>
    <w:p w14:paraId="524EC808" w14:textId="77777777" w:rsidR="009B2913" w:rsidRPr="005A3BD6" w:rsidRDefault="009B2913" w:rsidP="009B2913">
      <w:pPr>
        <w:rPr>
          <w:rFonts w:cstheme="minorHAnsi"/>
          <w:b/>
        </w:rPr>
      </w:pPr>
      <w:r w:rsidRPr="005A3BD6">
        <w:rPr>
          <w:rFonts w:cstheme="minorHAnsi"/>
          <w:b/>
        </w:rPr>
        <w:t xml:space="preserve">ABILITY TO: </w:t>
      </w:r>
    </w:p>
    <w:p w14:paraId="335CCAA0" w14:textId="77777777" w:rsidR="009B2913" w:rsidRPr="005A3BD6" w:rsidRDefault="009B2913" w:rsidP="009B2913">
      <w:pPr>
        <w:pStyle w:val="ListParagraph"/>
        <w:numPr>
          <w:ilvl w:val="0"/>
          <w:numId w:val="7"/>
        </w:numPr>
        <w:ind w:left="360" w:hanging="360"/>
        <w:rPr>
          <w:rFonts w:cstheme="minorHAnsi"/>
        </w:rPr>
      </w:pPr>
      <w:r w:rsidRPr="005A3BD6">
        <w:rPr>
          <w:rFonts w:cstheme="minorHAnsi"/>
        </w:rPr>
        <w:t xml:space="preserve">Understand individuals who have experienced poverty or food insecurity. </w:t>
      </w:r>
    </w:p>
    <w:p w14:paraId="09D62F4D" w14:textId="77777777" w:rsidR="009B2913" w:rsidRPr="005A3BD6" w:rsidRDefault="009B2913" w:rsidP="009B2913">
      <w:pPr>
        <w:pStyle w:val="ListParagraph"/>
        <w:numPr>
          <w:ilvl w:val="0"/>
          <w:numId w:val="7"/>
        </w:numPr>
        <w:ind w:left="360" w:hanging="360"/>
        <w:rPr>
          <w:rFonts w:cstheme="minorHAnsi"/>
        </w:rPr>
      </w:pPr>
      <w:r w:rsidRPr="005A3BD6">
        <w:rPr>
          <w:rFonts w:cstheme="minorHAnsi"/>
        </w:rPr>
        <w:t xml:space="preserve">Demonstrate interest and commitment to supporting equity and inclusion for members of historically marginalized groups including racial and ethnic minorities, LGBTQ populations and people living with disabilities. </w:t>
      </w:r>
    </w:p>
    <w:p w14:paraId="74AA7689" w14:textId="77777777" w:rsidR="009B2913" w:rsidRPr="005A3BD6" w:rsidRDefault="009B2913" w:rsidP="009B2913">
      <w:pPr>
        <w:pStyle w:val="ListParagraph"/>
        <w:numPr>
          <w:ilvl w:val="0"/>
          <w:numId w:val="7"/>
        </w:numPr>
        <w:ind w:left="360" w:hanging="360"/>
        <w:rPr>
          <w:rFonts w:cstheme="minorHAnsi"/>
        </w:rPr>
      </w:pPr>
      <w:r w:rsidRPr="005A3BD6">
        <w:rPr>
          <w:rFonts w:cstheme="minorHAnsi"/>
        </w:rPr>
        <w:t xml:space="preserve">Analyze issues, synthesize information, make decisions and learn from mistakes. </w:t>
      </w:r>
    </w:p>
    <w:p w14:paraId="4A925F61" w14:textId="77777777" w:rsidR="009B2913" w:rsidRPr="005A3BD6" w:rsidRDefault="009B2913" w:rsidP="009B2913">
      <w:pPr>
        <w:pStyle w:val="ListParagraph"/>
        <w:numPr>
          <w:ilvl w:val="0"/>
          <w:numId w:val="7"/>
        </w:numPr>
        <w:ind w:left="360" w:hanging="360"/>
        <w:rPr>
          <w:rFonts w:cstheme="minorHAnsi"/>
        </w:rPr>
      </w:pPr>
      <w:r w:rsidRPr="005A3BD6">
        <w:rPr>
          <w:rFonts w:cstheme="minorHAnsi"/>
        </w:rPr>
        <w:t xml:space="preserve">Communicate effectively, orally and in writing, including the ability to listen effectively. </w:t>
      </w:r>
    </w:p>
    <w:p w14:paraId="6C61DE95" w14:textId="77777777" w:rsidR="009B2913" w:rsidRPr="005A3BD6" w:rsidRDefault="009B2913" w:rsidP="009B2913">
      <w:pPr>
        <w:pStyle w:val="ListParagraph"/>
        <w:numPr>
          <w:ilvl w:val="0"/>
          <w:numId w:val="7"/>
        </w:numPr>
        <w:ind w:left="360" w:hanging="360"/>
        <w:rPr>
          <w:rFonts w:cstheme="minorHAnsi"/>
        </w:rPr>
      </w:pPr>
      <w:r w:rsidRPr="005A3BD6">
        <w:rPr>
          <w:rFonts w:cstheme="minorHAnsi"/>
        </w:rPr>
        <w:t xml:space="preserve">Ask questions to understand the merits of different approaches. </w:t>
      </w:r>
    </w:p>
    <w:p w14:paraId="52E2DA45" w14:textId="0CCAD323" w:rsidR="00DE086C" w:rsidRPr="005A3BD6" w:rsidRDefault="009B2913" w:rsidP="009B2913">
      <w:pPr>
        <w:rPr>
          <w:rFonts w:cstheme="minorHAnsi"/>
          <w:b/>
          <w:color w:val="000000"/>
        </w:rPr>
      </w:pPr>
      <w:r w:rsidRPr="005A3BD6">
        <w:rPr>
          <w:rFonts w:cstheme="minorHAnsi"/>
          <w:b/>
        </w:rPr>
        <w:br/>
        <w:t>LICENSES AND CERTIFICATIONS:</w:t>
      </w:r>
      <w:r w:rsidRPr="005A3BD6">
        <w:rPr>
          <w:rFonts w:cstheme="minorHAnsi"/>
        </w:rPr>
        <w:br/>
        <w:t>Valid Driver’s License.</w:t>
      </w:r>
    </w:p>
    <w:p w14:paraId="4CADDE6C" w14:textId="29EAFE26" w:rsidR="006A0B92" w:rsidRPr="005A3BD6" w:rsidRDefault="009B2913" w:rsidP="009B2913">
      <w:pPr>
        <w:rPr>
          <w:rFonts w:cstheme="minorHAnsi"/>
        </w:rPr>
      </w:pPr>
      <w:r w:rsidRPr="005A3BD6">
        <w:rPr>
          <w:rFonts w:cstheme="minorHAnsi"/>
          <w:b/>
          <w:color w:val="000000"/>
        </w:rPr>
        <w:t>COMPENSATION:</w:t>
      </w:r>
      <w:r w:rsidRPr="005A3BD6">
        <w:rPr>
          <w:rFonts w:cstheme="minorHAnsi"/>
          <w:b/>
          <w:color w:val="000000"/>
          <w:u w:val="single"/>
        </w:rPr>
        <w:br/>
      </w:r>
      <w:r w:rsidR="00401349" w:rsidRPr="005A3BD6">
        <w:rPr>
          <w:rFonts w:cstheme="minorHAnsi"/>
        </w:rPr>
        <w:t xml:space="preserve">This is a contract </w:t>
      </w:r>
      <w:r w:rsidR="00452639" w:rsidRPr="005A3BD6">
        <w:rPr>
          <w:rFonts w:cstheme="minorHAnsi"/>
        </w:rPr>
        <w:t>vendor</w:t>
      </w:r>
      <w:r w:rsidR="00006C42" w:rsidRPr="005A3BD6">
        <w:rPr>
          <w:rFonts w:cstheme="minorHAnsi"/>
        </w:rPr>
        <w:t>. No benefits. Compensation is set at $2</w:t>
      </w:r>
      <w:r w:rsidR="004A65E6">
        <w:rPr>
          <w:rFonts w:cstheme="minorHAnsi"/>
        </w:rPr>
        <w:t>3</w:t>
      </w:r>
      <w:r w:rsidR="00006C42" w:rsidRPr="005A3BD6">
        <w:rPr>
          <w:rFonts w:cstheme="minorHAnsi"/>
        </w:rPr>
        <w:t xml:space="preserve">/hour. </w:t>
      </w:r>
      <w:r w:rsidR="001519A9" w:rsidRPr="005A3BD6">
        <w:rPr>
          <w:rFonts w:cstheme="minorHAnsi"/>
        </w:rPr>
        <w:t xml:space="preserve"> </w:t>
      </w:r>
      <w:r w:rsidR="00164A4D" w:rsidRPr="005A3BD6">
        <w:rPr>
          <w:rFonts w:cstheme="minorHAnsi"/>
        </w:rPr>
        <w:t xml:space="preserve"> </w:t>
      </w:r>
      <w:r w:rsidR="003B132A" w:rsidRPr="005A3BD6">
        <w:rPr>
          <w:rFonts w:cstheme="minorHAnsi"/>
        </w:rPr>
        <w:br/>
      </w:r>
    </w:p>
    <w:p w14:paraId="47A85EC5" w14:textId="71913C6A" w:rsidR="009B2913" w:rsidRPr="005A3BD6" w:rsidRDefault="009B2913" w:rsidP="009B2913">
      <w:pPr>
        <w:rPr>
          <w:rFonts w:cstheme="minorHAnsi"/>
          <w:color w:val="000000"/>
        </w:rPr>
      </w:pPr>
      <w:r w:rsidRPr="005A3BD6">
        <w:rPr>
          <w:rFonts w:cstheme="minorHAnsi"/>
          <w:b/>
          <w:color w:val="000000"/>
        </w:rPr>
        <w:t>EQUAL EMPLOYMENT OPPORTUNITY AND NON-DISCRIMINATION:</w:t>
      </w:r>
      <w:r w:rsidRPr="005A3BD6">
        <w:rPr>
          <w:rFonts w:cstheme="minorHAnsi"/>
          <w:b/>
          <w:color w:val="000000"/>
        </w:rPr>
        <w:br/>
      </w:r>
      <w:r w:rsidRPr="005A3BD6">
        <w:rPr>
          <w:rFonts w:cstheme="minorHAnsi"/>
          <w:color w:val="000000"/>
        </w:rPr>
        <w:t xml:space="preserve">Northwest Harvest (NWH) is committed to equal opportunity for all </w:t>
      </w:r>
      <w:r w:rsidR="00DE086C" w:rsidRPr="005A3BD6">
        <w:rPr>
          <w:rFonts w:cstheme="minorHAnsi"/>
          <w:color w:val="000000"/>
        </w:rPr>
        <w:t xml:space="preserve">vendors, employees, </w:t>
      </w:r>
      <w:r w:rsidRPr="005A3BD6">
        <w:rPr>
          <w:rFonts w:cstheme="minorHAnsi"/>
          <w:color w:val="000000"/>
        </w:rPr>
        <w:t>and applicants.  NWH does not discriminate with regards to hiring, assignment, promotion or other conditions of staff employment because of race, color, religion, sex, national origin, age, marital status, sexual orientation, gender, gender identity, veteran status, disability, genetic information or any other status protected under local, state or federal law. </w:t>
      </w:r>
    </w:p>
    <w:p w14:paraId="4DAD217B" w14:textId="21489092" w:rsidR="00334479" w:rsidRPr="005A3BD6" w:rsidRDefault="009B2913" w:rsidP="009B2913">
      <w:pPr>
        <w:rPr>
          <w:rFonts w:cstheme="minorHAnsi"/>
          <w:color w:val="000000" w:themeColor="text1"/>
        </w:rPr>
      </w:pPr>
      <w:r w:rsidRPr="005A3BD6">
        <w:rPr>
          <w:rFonts w:cstheme="minorHAnsi"/>
          <w:color w:val="000000" w:themeColor="text1"/>
        </w:rPr>
        <w:t>In accordance with the Americans with Disabilities Act, upon request, reasonable accommodations may be made to enable qualified individuals with disabilities to perform the essential functions of our positions</w:t>
      </w:r>
      <w:r w:rsidRPr="005A3BD6">
        <w:rPr>
          <w:rFonts w:cstheme="minorHAnsi"/>
          <w:i/>
          <w:iCs/>
          <w:color w:val="000000" w:themeColor="text1"/>
        </w:rPr>
        <w:t>.</w:t>
      </w:r>
    </w:p>
    <w:sectPr w:rsidR="00334479" w:rsidRPr="005A3BD6" w:rsidSect="006A0B92">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035C2" w14:textId="77777777" w:rsidR="006F6DE1" w:rsidRDefault="006F6DE1" w:rsidP="00406106">
      <w:pPr>
        <w:spacing w:after="0" w:line="240" w:lineRule="auto"/>
      </w:pPr>
      <w:r>
        <w:separator/>
      </w:r>
    </w:p>
  </w:endnote>
  <w:endnote w:type="continuationSeparator" w:id="0">
    <w:p w14:paraId="7B2CA52C" w14:textId="77777777" w:rsidR="006F6DE1" w:rsidRDefault="006F6DE1" w:rsidP="00406106">
      <w:pPr>
        <w:spacing w:after="0" w:line="240" w:lineRule="auto"/>
      </w:pPr>
      <w:r>
        <w:continuationSeparator/>
      </w:r>
    </w:p>
  </w:endnote>
  <w:endnote w:type="continuationNotice" w:id="1">
    <w:p w14:paraId="1E310453" w14:textId="77777777" w:rsidR="006F6DE1" w:rsidRDefault="006F6D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3B3CF" w14:textId="68A4EAC5" w:rsidR="00406106" w:rsidRPr="008B53D9" w:rsidRDefault="006A0B92" w:rsidP="00243211">
    <w:pPr>
      <w:pStyle w:val="Footer"/>
      <w:jc w:val="center"/>
      <w:rPr>
        <w:b/>
        <w:bCs/>
        <w:sz w:val="18"/>
        <w:szCs w:val="18"/>
      </w:rPr>
    </w:pPr>
    <w:r>
      <w:rPr>
        <w:b/>
        <w:bCs/>
      </w:rPr>
      <w:br/>
    </w:r>
    <w:r w:rsidR="00AB0BEB" w:rsidRPr="00243211">
      <w:rPr>
        <w:b/>
        <w:bCs/>
      </w:rPr>
      <w:t>To learn more about this position</w:t>
    </w:r>
    <w:r w:rsidR="00243211" w:rsidRPr="00243211">
      <w:rPr>
        <w:b/>
        <w:bCs/>
      </w:rPr>
      <w:t xml:space="preserve"> or to apply</w:t>
    </w:r>
    <w:r w:rsidR="00AB0BEB" w:rsidRPr="00243211">
      <w:rPr>
        <w:b/>
        <w:bCs/>
      </w:rPr>
      <w:t xml:space="preserve">, please contact Laura Titzer at </w:t>
    </w:r>
    <w:hyperlink r:id="rId1" w:history="1">
      <w:r w:rsidR="00AB0BEB" w:rsidRPr="00243211">
        <w:rPr>
          <w:rStyle w:val="Hyperlink"/>
          <w:b/>
          <w:bCs/>
        </w:rPr>
        <w:t>laurat@northwestharvest.org</w:t>
      </w:r>
    </w:hyperlink>
    <w:r w:rsidR="00AB0BEB" w:rsidRPr="00243211">
      <w:rPr>
        <w:b/>
        <w:bCs/>
      </w:rPr>
      <w:t>.</w:t>
    </w:r>
    <w:r w:rsidR="008B53D9">
      <w:rPr>
        <w:b/>
        <w:bCs/>
      </w:rPr>
      <w:br/>
    </w:r>
    <w:r w:rsidR="008B53D9" w:rsidRPr="008B53D9">
      <w:rPr>
        <w:i/>
        <w:iCs/>
        <w:sz w:val="18"/>
        <w:szCs w:val="18"/>
      </w:rPr>
      <w:t>Updated: 11/2020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C307F" w14:textId="77777777" w:rsidR="006F6DE1" w:rsidRDefault="006F6DE1" w:rsidP="00406106">
      <w:pPr>
        <w:spacing w:after="0" w:line="240" w:lineRule="auto"/>
      </w:pPr>
      <w:r>
        <w:separator/>
      </w:r>
    </w:p>
  </w:footnote>
  <w:footnote w:type="continuationSeparator" w:id="0">
    <w:p w14:paraId="7846AD36" w14:textId="77777777" w:rsidR="006F6DE1" w:rsidRDefault="006F6DE1" w:rsidP="00406106">
      <w:pPr>
        <w:spacing w:after="0" w:line="240" w:lineRule="auto"/>
      </w:pPr>
      <w:r>
        <w:continuationSeparator/>
      </w:r>
    </w:p>
  </w:footnote>
  <w:footnote w:type="continuationNotice" w:id="1">
    <w:p w14:paraId="4422F247" w14:textId="77777777" w:rsidR="006F6DE1" w:rsidRDefault="006F6D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751AB"/>
    <w:multiLevelType w:val="hybridMultilevel"/>
    <w:tmpl w:val="5638195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862A8E"/>
    <w:multiLevelType w:val="hybridMultilevel"/>
    <w:tmpl w:val="448411AA"/>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EC004B98">
      <w:numFmt w:val="bullet"/>
      <w:lvlText w:val="-"/>
      <w:lvlJc w:val="left"/>
      <w:pPr>
        <w:ind w:left="3330" w:hanging="360"/>
      </w:pPr>
      <w:rPr>
        <w:rFonts w:ascii="Calibri Light" w:eastAsiaTheme="minorHAnsi" w:hAnsi="Calibri Light" w:cs="Calibri Light"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24F593C"/>
    <w:multiLevelType w:val="hybridMultilevel"/>
    <w:tmpl w:val="C1C2C4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14479"/>
    <w:multiLevelType w:val="hybridMultilevel"/>
    <w:tmpl w:val="1F849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C1511E"/>
    <w:multiLevelType w:val="hybridMultilevel"/>
    <w:tmpl w:val="4B881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969C6"/>
    <w:multiLevelType w:val="hybridMultilevel"/>
    <w:tmpl w:val="44B8B80C"/>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15:restartNumberingAfterBreak="0">
    <w:nsid w:val="54FD4639"/>
    <w:multiLevelType w:val="multilevel"/>
    <w:tmpl w:val="5B6A80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5C8C31E0"/>
    <w:multiLevelType w:val="hybridMultilevel"/>
    <w:tmpl w:val="CCE05A6E"/>
    <w:lvl w:ilvl="0" w:tplc="58A050B6">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2C3868"/>
    <w:multiLevelType w:val="hybridMultilevel"/>
    <w:tmpl w:val="E9D8A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85012A"/>
    <w:multiLevelType w:val="hybridMultilevel"/>
    <w:tmpl w:val="B436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1"/>
  </w:num>
  <w:num w:numId="6">
    <w:abstractNumId w:val="8"/>
  </w:num>
  <w:num w:numId="7">
    <w:abstractNumId w:val="7"/>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21E"/>
    <w:rsid w:val="00006C42"/>
    <w:rsid w:val="00007F23"/>
    <w:rsid w:val="00037D2F"/>
    <w:rsid w:val="000463F3"/>
    <w:rsid w:val="000642FC"/>
    <w:rsid w:val="00096D0B"/>
    <w:rsid w:val="000B0CD4"/>
    <w:rsid w:val="000B2061"/>
    <w:rsid w:val="000C541C"/>
    <w:rsid w:val="000F50B5"/>
    <w:rsid w:val="0011415C"/>
    <w:rsid w:val="001176D7"/>
    <w:rsid w:val="00126E9D"/>
    <w:rsid w:val="00150ED7"/>
    <w:rsid w:val="001519A9"/>
    <w:rsid w:val="00152512"/>
    <w:rsid w:val="00164A4D"/>
    <w:rsid w:val="001963D6"/>
    <w:rsid w:val="001A3BA6"/>
    <w:rsid w:val="001B249C"/>
    <w:rsid w:val="001B4025"/>
    <w:rsid w:val="001C6BA2"/>
    <w:rsid w:val="001D1992"/>
    <w:rsid w:val="001E35FD"/>
    <w:rsid w:val="0021089C"/>
    <w:rsid w:val="00214D52"/>
    <w:rsid w:val="0022045D"/>
    <w:rsid w:val="00243211"/>
    <w:rsid w:val="002563D6"/>
    <w:rsid w:val="00290BE9"/>
    <w:rsid w:val="00294FB3"/>
    <w:rsid w:val="002A1001"/>
    <w:rsid w:val="002A10D8"/>
    <w:rsid w:val="002A6DD4"/>
    <w:rsid w:val="002A7005"/>
    <w:rsid w:val="002B2696"/>
    <w:rsid w:val="003031F1"/>
    <w:rsid w:val="00334479"/>
    <w:rsid w:val="00350A53"/>
    <w:rsid w:val="00392E4C"/>
    <w:rsid w:val="003B132A"/>
    <w:rsid w:val="003D1826"/>
    <w:rsid w:val="003D384A"/>
    <w:rsid w:val="00401349"/>
    <w:rsid w:val="00406106"/>
    <w:rsid w:val="00423A2D"/>
    <w:rsid w:val="00425DA2"/>
    <w:rsid w:val="004471B5"/>
    <w:rsid w:val="00452639"/>
    <w:rsid w:val="00474D09"/>
    <w:rsid w:val="00480F88"/>
    <w:rsid w:val="00482885"/>
    <w:rsid w:val="004912BA"/>
    <w:rsid w:val="004A65E6"/>
    <w:rsid w:val="004B0176"/>
    <w:rsid w:val="004C3088"/>
    <w:rsid w:val="004C3FCC"/>
    <w:rsid w:val="004D7582"/>
    <w:rsid w:val="004E5539"/>
    <w:rsid w:val="004F3105"/>
    <w:rsid w:val="00503DF7"/>
    <w:rsid w:val="005217BB"/>
    <w:rsid w:val="00563495"/>
    <w:rsid w:val="00577A9B"/>
    <w:rsid w:val="005A3BD6"/>
    <w:rsid w:val="005A627E"/>
    <w:rsid w:val="005D1AD1"/>
    <w:rsid w:val="005D43C2"/>
    <w:rsid w:val="005F4906"/>
    <w:rsid w:val="00645B37"/>
    <w:rsid w:val="00650199"/>
    <w:rsid w:val="006602DE"/>
    <w:rsid w:val="00664C6A"/>
    <w:rsid w:val="00681E76"/>
    <w:rsid w:val="00687B00"/>
    <w:rsid w:val="00693BB2"/>
    <w:rsid w:val="006A0B92"/>
    <w:rsid w:val="006E0D29"/>
    <w:rsid w:val="006F6DE1"/>
    <w:rsid w:val="00715282"/>
    <w:rsid w:val="00731E2B"/>
    <w:rsid w:val="00741A1F"/>
    <w:rsid w:val="00783F71"/>
    <w:rsid w:val="00790D8C"/>
    <w:rsid w:val="00792635"/>
    <w:rsid w:val="007B3422"/>
    <w:rsid w:val="007B63F9"/>
    <w:rsid w:val="007C014E"/>
    <w:rsid w:val="007F473A"/>
    <w:rsid w:val="007F721E"/>
    <w:rsid w:val="00824798"/>
    <w:rsid w:val="008508BC"/>
    <w:rsid w:val="00852220"/>
    <w:rsid w:val="0086270B"/>
    <w:rsid w:val="008A344E"/>
    <w:rsid w:val="008B267C"/>
    <w:rsid w:val="008B53D9"/>
    <w:rsid w:val="008B56E8"/>
    <w:rsid w:val="008E1EC0"/>
    <w:rsid w:val="00910234"/>
    <w:rsid w:val="00926D26"/>
    <w:rsid w:val="00932EB6"/>
    <w:rsid w:val="0095038A"/>
    <w:rsid w:val="00967118"/>
    <w:rsid w:val="00980D08"/>
    <w:rsid w:val="009940DC"/>
    <w:rsid w:val="009975C0"/>
    <w:rsid w:val="009B2913"/>
    <w:rsid w:val="009B2C15"/>
    <w:rsid w:val="009C0FCD"/>
    <w:rsid w:val="009C7629"/>
    <w:rsid w:val="009D1D89"/>
    <w:rsid w:val="009D29CA"/>
    <w:rsid w:val="009D629F"/>
    <w:rsid w:val="00A231A3"/>
    <w:rsid w:val="00A26CD0"/>
    <w:rsid w:val="00A34BFF"/>
    <w:rsid w:val="00A76CAE"/>
    <w:rsid w:val="00A8464A"/>
    <w:rsid w:val="00A867AF"/>
    <w:rsid w:val="00A955D2"/>
    <w:rsid w:val="00AA4291"/>
    <w:rsid w:val="00AA5F9C"/>
    <w:rsid w:val="00AA760B"/>
    <w:rsid w:val="00AB0BEB"/>
    <w:rsid w:val="00AB7259"/>
    <w:rsid w:val="00AC2ED6"/>
    <w:rsid w:val="00AC63FC"/>
    <w:rsid w:val="00AD1BF2"/>
    <w:rsid w:val="00AF62A5"/>
    <w:rsid w:val="00AF760A"/>
    <w:rsid w:val="00B043E2"/>
    <w:rsid w:val="00B20EA0"/>
    <w:rsid w:val="00B26B22"/>
    <w:rsid w:val="00B35BCA"/>
    <w:rsid w:val="00B366BB"/>
    <w:rsid w:val="00B45731"/>
    <w:rsid w:val="00B467FE"/>
    <w:rsid w:val="00B65E25"/>
    <w:rsid w:val="00BA0F34"/>
    <w:rsid w:val="00BA521B"/>
    <w:rsid w:val="00BC590A"/>
    <w:rsid w:val="00BF1B48"/>
    <w:rsid w:val="00C3607D"/>
    <w:rsid w:val="00C62321"/>
    <w:rsid w:val="00C76499"/>
    <w:rsid w:val="00CC7866"/>
    <w:rsid w:val="00D011FB"/>
    <w:rsid w:val="00D03B53"/>
    <w:rsid w:val="00D07B27"/>
    <w:rsid w:val="00D27960"/>
    <w:rsid w:val="00D43758"/>
    <w:rsid w:val="00D83BB7"/>
    <w:rsid w:val="00D84B56"/>
    <w:rsid w:val="00DA3858"/>
    <w:rsid w:val="00DA47F5"/>
    <w:rsid w:val="00DA5988"/>
    <w:rsid w:val="00DB5CD2"/>
    <w:rsid w:val="00DB6C93"/>
    <w:rsid w:val="00DC590C"/>
    <w:rsid w:val="00DD11EA"/>
    <w:rsid w:val="00DD741F"/>
    <w:rsid w:val="00DE086C"/>
    <w:rsid w:val="00E01E44"/>
    <w:rsid w:val="00E272BE"/>
    <w:rsid w:val="00E338CC"/>
    <w:rsid w:val="00E44725"/>
    <w:rsid w:val="00E73A71"/>
    <w:rsid w:val="00E7728A"/>
    <w:rsid w:val="00E91FF4"/>
    <w:rsid w:val="00EA13C3"/>
    <w:rsid w:val="00EB2E13"/>
    <w:rsid w:val="00EC37DA"/>
    <w:rsid w:val="00EC5329"/>
    <w:rsid w:val="00EC689D"/>
    <w:rsid w:val="00EC7C7B"/>
    <w:rsid w:val="00ED2241"/>
    <w:rsid w:val="00ED7E1C"/>
    <w:rsid w:val="00F14330"/>
    <w:rsid w:val="00F20BD3"/>
    <w:rsid w:val="00F20CEA"/>
    <w:rsid w:val="00F22533"/>
    <w:rsid w:val="00F256D3"/>
    <w:rsid w:val="00F276D8"/>
    <w:rsid w:val="00F47C5C"/>
    <w:rsid w:val="00FB2140"/>
    <w:rsid w:val="00FB500A"/>
    <w:rsid w:val="00FC2750"/>
    <w:rsid w:val="00FE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900A7"/>
  <w15:chartTrackingRefBased/>
  <w15:docId w15:val="{5B55FDB4-F95A-41AD-BD2E-160B482B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21E"/>
    <w:pPr>
      <w:ind w:left="720"/>
      <w:contextualSpacing/>
    </w:pPr>
  </w:style>
  <w:style w:type="paragraph" w:styleId="NoSpacing">
    <w:name w:val="No Spacing"/>
    <w:uiPriority w:val="1"/>
    <w:qFormat/>
    <w:rsid w:val="009975C0"/>
    <w:pPr>
      <w:spacing w:after="0" w:line="240" w:lineRule="auto"/>
    </w:pPr>
  </w:style>
  <w:style w:type="paragraph" w:customStyle="1" w:styleId="Default">
    <w:name w:val="Default"/>
    <w:rsid w:val="009975C0"/>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06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106"/>
  </w:style>
  <w:style w:type="paragraph" w:styleId="Footer">
    <w:name w:val="footer"/>
    <w:basedOn w:val="Normal"/>
    <w:link w:val="FooterChar"/>
    <w:uiPriority w:val="99"/>
    <w:unhideWhenUsed/>
    <w:rsid w:val="004061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106"/>
  </w:style>
  <w:style w:type="character" w:styleId="Hyperlink">
    <w:name w:val="Hyperlink"/>
    <w:basedOn w:val="DefaultParagraphFont"/>
    <w:uiPriority w:val="99"/>
    <w:unhideWhenUsed/>
    <w:rsid w:val="00AB0BEB"/>
    <w:rPr>
      <w:color w:val="0563C1" w:themeColor="hyperlink"/>
      <w:u w:val="single"/>
    </w:rPr>
  </w:style>
  <w:style w:type="character" w:styleId="UnresolvedMention">
    <w:name w:val="Unresolved Mention"/>
    <w:basedOn w:val="DefaultParagraphFont"/>
    <w:uiPriority w:val="99"/>
    <w:semiHidden/>
    <w:unhideWhenUsed/>
    <w:rsid w:val="00AB0BEB"/>
    <w:rPr>
      <w:color w:val="605E5C"/>
      <w:shd w:val="clear" w:color="auto" w:fill="E1DFDD"/>
    </w:rPr>
  </w:style>
  <w:style w:type="paragraph" w:styleId="BalloonText">
    <w:name w:val="Balloon Text"/>
    <w:basedOn w:val="Normal"/>
    <w:link w:val="BalloonTextChar"/>
    <w:uiPriority w:val="99"/>
    <w:semiHidden/>
    <w:unhideWhenUsed/>
    <w:rsid w:val="009C7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6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6740865">
      <w:bodyDiv w:val="1"/>
      <w:marLeft w:val="0"/>
      <w:marRight w:val="0"/>
      <w:marTop w:val="0"/>
      <w:marBottom w:val="0"/>
      <w:divBdr>
        <w:top w:val="none" w:sz="0" w:space="0" w:color="auto"/>
        <w:left w:val="none" w:sz="0" w:space="0" w:color="auto"/>
        <w:bottom w:val="none" w:sz="0" w:space="0" w:color="auto"/>
        <w:right w:val="none" w:sz="0" w:space="0" w:color="auto"/>
      </w:divBdr>
      <w:divsChild>
        <w:div w:id="40517943">
          <w:marLeft w:val="547"/>
          <w:marRight w:val="0"/>
          <w:marTop w:val="0"/>
          <w:marBottom w:val="0"/>
          <w:divBdr>
            <w:top w:val="none" w:sz="0" w:space="0" w:color="auto"/>
            <w:left w:val="none" w:sz="0" w:space="0" w:color="auto"/>
            <w:bottom w:val="none" w:sz="0" w:space="0" w:color="auto"/>
            <w:right w:val="none" w:sz="0" w:space="0" w:color="auto"/>
          </w:divBdr>
        </w:div>
        <w:div w:id="782455468">
          <w:marLeft w:val="547"/>
          <w:marRight w:val="0"/>
          <w:marTop w:val="0"/>
          <w:marBottom w:val="0"/>
          <w:divBdr>
            <w:top w:val="none" w:sz="0" w:space="0" w:color="auto"/>
            <w:left w:val="none" w:sz="0" w:space="0" w:color="auto"/>
            <w:bottom w:val="none" w:sz="0" w:space="0" w:color="auto"/>
            <w:right w:val="none" w:sz="0" w:space="0" w:color="auto"/>
          </w:divBdr>
        </w:div>
        <w:div w:id="768738645">
          <w:marLeft w:val="547"/>
          <w:marRight w:val="0"/>
          <w:marTop w:val="0"/>
          <w:marBottom w:val="0"/>
          <w:divBdr>
            <w:top w:val="none" w:sz="0" w:space="0" w:color="auto"/>
            <w:left w:val="none" w:sz="0" w:space="0" w:color="auto"/>
            <w:bottom w:val="none" w:sz="0" w:space="0" w:color="auto"/>
            <w:right w:val="none" w:sz="0" w:space="0" w:color="auto"/>
          </w:divBdr>
        </w:div>
        <w:div w:id="17999079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urat@northwestharvest.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aurat@northwestharv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C4B343F631674FB9882C9223B0C295" ma:contentTypeVersion="" ma:contentTypeDescription="Create a new document." ma:contentTypeScope="" ma:versionID="d4d392ee0d616a6d7d8f73f1e96ac54b">
  <xsd:schema xmlns:xsd="http://www.w3.org/2001/XMLSchema" xmlns:xs="http://www.w3.org/2001/XMLSchema" xmlns:p="http://schemas.microsoft.com/office/2006/metadata/properties" xmlns:ns1="http://schemas.microsoft.com/sharepoint/v3" xmlns:ns2="ca8e1409-c02e-409c-b7e2-1d4fa9e971a4" xmlns:ns3="4289483b-137c-4129-86d4-68a694bd8de7" targetNamespace="http://schemas.microsoft.com/office/2006/metadata/properties" ma:root="true" ma:fieldsID="97cc9db70bd769b6d082aa2927082094" ns1:_="" ns2:_="" ns3:_="">
    <xsd:import namespace="http://schemas.microsoft.com/sharepoint/v3"/>
    <xsd:import namespace="ca8e1409-c02e-409c-b7e2-1d4fa9e971a4"/>
    <xsd:import namespace="4289483b-137c-4129-86d4-68a694bd8de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8e1409-c02e-409c-b7e2-1d4fa9e971a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289483b-137c-4129-86d4-68a694bd8de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19FF05A-9CCA-459E-A4C6-F1A07DE9D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8e1409-c02e-409c-b7e2-1d4fa9e971a4"/>
    <ds:schemaRef ds:uri="4289483b-137c-4129-86d4-68a694bd8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4E1980-6CEA-49F0-A583-0899AFFFCBB8}">
  <ds:schemaRefs>
    <ds:schemaRef ds:uri="http://schemas.microsoft.com/sharepoint/v3/contenttype/forms"/>
  </ds:schemaRefs>
</ds:datastoreItem>
</file>

<file path=customXml/itemProps3.xml><?xml version="1.0" encoding="utf-8"?>
<ds:datastoreItem xmlns:ds="http://schemas.openxmlformats.org/officeDocument/2006/customXml" ds:itemID="{DA905239-C561-4BB9-B725-799862EEDC7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Titzer</dc:creator>
  <cp:keywords/>
  <dc:description/>
  <cp:lastModifiedBy>Laura Titzer</cp:lastModifiedBy>
  <cp:revision>18</cp:revision>
  <dcterms:created xsi:type="dcterms:W3CDTF">2021-03-10T22:26:00Z</dcterms:created>
  <dcterms:modified xsi:type="dcterms:W3CDTF">2021-03-10T23:21:00Z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0x010100ACC4B343F631674FB9882C9223B0C295</vt:lpwstr>
  </property>
</Properties>
</file>